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2"/>
        <w:gridCol w:w="7424"/>
      </w:tblGrid>
      <w:tr w:rsidR="00515A30" w:rsidTr="00614BFB">
        <w:tc>
          <w:tcPr>
            <w:tcW w:w="209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FA7">
              <w:rPr>
                <w:rFonts w:ascii="Times New Roman" w:hAnsi="Times New Roman" w:cs="Times New Roman"/>
                <w:b/>
                <w:sz w:val="20"/>
              </w:rPr>
              <w:t>Товар</w:t>
            </w:r>
          </w:p>
        </w:tc>
        <w:tc>
          <w:tcPr>
            <w:tcW w:w="751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Требуемые значения</w:t>
            </w:r>
            <w:r w:rsidRPr="00824FA7">
              <w:rPr>
                <w:rFonts w:ascii="Times New Roman" w:hAnsi="Times New Roman" w:cs="Times New Roman"/>
                <w:b/>
                <w:sz w:val="20"/>
              </w:rPr>
              <w:t xml:space="preserve"> показателя</w:t>
            </w:r>
          </w:p>
        </w:tc>
      </w:tr>
      <w:tr w:rsidR="00515A30" w:rsidTr="00614BFB">
        <w:tc>
          <w:tcPr>
            <w:tcW w:w="2093" w:type="dxa"/>
            <w:vAlign w:val="center"/>
          </w:tcPr>
          <w:p w:rsidR="00515A30" w:rsidRPr="001D233B" w:rsidRDefault="001D233B" w:rsidP="00614BFB">
            <w:pPr>
              <w:pStyle w:val="a4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b/>
                <w:i w:val="0"/>
                <w:sz w:val="22"/>
                <w:szCs w:val="22"/>
              </w:rPr>
            </w:pPr>
            <w:r w:rsidRPr="001D233B">
              <w:rPr>
                <w:b/>
                <w:i w:val="0"/>
                <w:sz w:val="28"/>
                <w:szCs w:val="28"/>
              </w:rPr>
              <w:t>Индукционная система</w:t>
            </w:r>
          </w:p>
        </w:tc>
        <w:tc>
          <w:tcPr>
            <w:tcW w:w="7513" w:type="dxa"/>
          </w:tcPr>
          <w:p w:rsidR="00341DCE" w:rsidRDefault="00F0451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41DCE" w:rsidRPr="00341DCE">
              <w:rPr>
                <w:rFonts w:ascii="Times New Roman" w:hAnsi="Times New Roman" w:cs="Times New Roman"/>
                <w:sz w:val="20"/>
              </w:rPr>
              <w:t>Система информационная для слабослышащих для передачи аудиоинформации лицам с нарушенной функцией слуха в условиях повышенного уровня окружающего шума или при наличии преграды между собеседниками, в общественных местах,</w:t>
            </w:r>
            <w:r w:rsidR="00341DCE">
              <w:rPr>
                <w:rFonts w:ascii="Times New Roman" w:hAnsi="Times New Roman" w:cs="Times New Roman"/>
                <w:sz w:val="20"/>
              </w:rPr>
              <w:t xml:space="preserve"> в зонах обслуживания населения. </w:t>
            </w:r>
            <w:r w:rsidR="00341DCE" w:rsidRPr="00341DCE">
              <w:rPr>
                <w:rFonts w:ascii="Times New Roman" w:hAnsi="Times New Roman" w:cs="Times New Roman"/>
                <w:sz w:val="20"/>
              </w:rPr>
              <w:t>Прослушивание аудиоинформации лицом с нарушенной функцией слуха производится через слуховой аппарат в режиме индукц</w:t>
            </w:r>
            <w:r w:rsidR="00341DCE">
              <w:rPr>
                <w:rFonts w:ascii="Times New Roman" w:hAnsi="Times New Roman" w:cs="Times New Roman"/>
                <w:sz w:val="20"/>
              </w:rPr>
              <w:t xml:space="preserve">ионной катушки «Т». </w:t>
            </w:r>
            <w:proofErr w:type="gramStart"/>
            <w:r w:rsidR="00341DCE">
              <w:rPr>
                <w:rFonts w:ascii="Times New Roman" w:hAnsi="Times New Roman" w:cs="Times New Roman"/>
                <w:sz w:val="20"/>
              </w:rPr>
              <w:t>С</w:t>
            </w:r>
            <w:r w:rsidR="00341DCE" w:rsidRPr="00341DCE">
              <w:rPr>
                <w:rFonts w:ascii="Times New Roman" w:hAnsi="Times New Roman" w:cs="Times New Roman"/>
                <w:sz w:val="20"/>
              </w:rPr>
              <w:t>истема  преобразует</w:t>
            </w:r>
            <w:proofErr w:type="gramEnd"/>
            <w:r w:rsidR="00341DCE" w:rsidRPr="00341DCE">
              <w:rPr>
                <w:rFonts w:ascii="Times New Roman" w:hAnsi="Times New Roman" w:cs="Times New Roman"/>
                <w:sz w:val="20"/>
              </w:rPr>
              <w:t xml:space="preserve"> акустический сигнал (речь оператора) или электрический аудиосигнал (сигнал громкой связи) в электромагнитный, который принимается индукционной катушкой слухового аппарата.</w:t>
            </w:r>
          </w:p>
          <w:p w:rsidR="00C7794D" w:rsidRDefault="00C7794D" w:rsidP="001D233B">
            <w:pPr>
              <w:rPr>
                <w:rFonts w:ascii="Times New Roman" w:hAnsi="Times New Roman" w:cs="Times New Roman"/>
                <w:sz w:val="20"/>
              </w:rPr>
            </w:pPr>
          </w:p>
          <w:p w:rsidR="00C7794D" w:rsidRDefault="00C7794D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передней панели должны располагаться: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5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Регулятор уровня входного сигнала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 уровня входного сигнала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Параметрический РМП (Регулятор Метала Потери)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 w:right="-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Переключатель частотной точки параметрического РМП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Переключатель диагностики системы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Регулятор тока петли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 тока петли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обрыва/пика напряжения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9. 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азъем для мониторинга петли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Индикатор питания постоянного тока</w:t>
            </w:r>
          </w:p>
          <w:p w:rsidR="00C7794D" w:rsidRDefault="00C7794D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 регуляторы должны быть выполнены в антивандальном исполнении. </w:t>
            </w:r>
            <w:bookmarkStart w:id="0" w:name="_GoBack"/>
            <w:r w:rsidR="00C4404E">
              <w:rPr>
                <w:rFonts w:ascii="Times New Roman" w:hAnsi="Times New Roman" w:cs="Times New Roman"/>
                <w:sz w:val="20"/>
              </w:rPr>
              <w:t>Отсутствует возможность регулировки настроек случайным пользователем, в связи с тем, что каждый регулятор углублен в корпус панели и настройка невозможна без специального регулятора.</w:t>
            </w:r>
          </w:p>
          <w:bookmarkEnd w:id="0"/>
          <w:p w:rsidR="00C7794D" w:rsidRDefault="00C7794D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задней панели должны располагаться: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Терминалы петли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Разъем для подключения питания постоянного тока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Разъем динамика для мониторинга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выход питания постоянного тока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Разъем удаленного входа для мониторинга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Разъем удаленного выхода для мониторинга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Регулятор громкости мониторинга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 для мощного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усилителя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 для предусилителя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Вход 3 (винтовой зажим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Phoenix</w:t>
            </w:r>
            <w:r w:rsidRPr="00C7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Вход 2 (винтовой зажим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Phoenix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 Переключатель усиления речи (Ровно/Речь)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 Переключатель 50-100 V/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Переопределение вкл./выкл. DIL Переключатель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(Вход 3)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 Вход 1 (сбалансированный XLR)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 Переключатель усиления речи (Ровно/Речь)</w:t>
            </w:r>
          </w:p>
          <w:p w:rsid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Переключатель чувствительности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</w:p>
          <w:p w:rsidR="00C7794D" w:rsidRPr="00C7794D" w:rsidRDefault="00C7794D" w:rsidP="00C7794D">
            <w:pPr>
              <w:widowControl w:val="0"/>
              <w:autoSpaceDE w:val="0"/>
              <w:autoSpaceDN w:val="0"/>
              <w:adjustRightInd w:val="0"/>
              <w:spacing w:before="38"/>
              <w:ind w:left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Фантомное питание вкл./выкл.</w:t>
            </w:r>
          </w:p>
          <w:p w:rsidR="00341DCE" w:rsidRDefault="00341DCE" w:rsidP="001D233B">
            <w:pPr>
              <w:rPr>
                <w:rFonts w:ascii="Times New Roman" w:hAnsi="Times New Roman" w:cs="Times New Roman"/>
                <w:sz w:val="20"/>
              </w:rPr>
            </w:pPr>
          </w:p>
          <w:p w:rsidR="009C5A69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Частотный диапазон должен быть не более 75-6800 Гц. Максимальная зона покрытия должна быть не менее 130 м2. Искажение не более 1%. Должен быть разъем 3,5мм для наушников. Должно быть 4 винтовых зажима (Phoenix), для подключения кабеля индукционной петли.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Должно быть наличие внутреннего пассивного охлаждения. </w:t>
            </w:r>
          </w:p>
          <w:p w:rsidR="001D233B" w:rsidRPr="009C00DF" w:rsidRDefault="00F04510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D233B" w:rsidRPr="009C00DF">
              <w:rPr>
                <w:rFonts w:ascii="Times New Roman" w:hAnsi="Times New Roman" w:cs="Times New Roman"/>
                <w:b/>
                <w:sz w:val="20"/>
              </w:rPr>
              <w:t>Долж</w:t>
            </w:r>
            <w:r w:rsidR="00F91CE7">
              <w:rPr>
                <w:rFonts w:ascii="Times New Roman" w:hAnsi="Times New Roman" w:cs="Times New Roman"/>
                <w:b/>
                <w:sz w:val="20"/>
              </w:rPr>
              <w:t>ен</w:t>
            </w:r>
            <w:r w:rsidR="001D233B" w:rsidRPr="009C00DF">
              <w:rPr>
                <w:rFonts w:ascii="Times New Roman" w:hAnsi="Times New Roman" w:cs="Times New Roman"/>
                <w:b/>
                <w:sz w:val="20"/>
              </w:rPr>
              <w:t xml:space="preserve"> быть: 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Вход 1 (input 1) сбалансированный XLR,  Переключатель:</w:t>
            </w:r>
          </w:p>
          <w:p w:rsidR="001D233B" w:rsidRPr="009C5A69" w:rsidRDefault="00F04510" w:rsidP="001D2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Программируемый Бас-фильтр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150 Гц. - Речь/Ровно; </w:t>
            </w:r>
          </w:p>
          <w:p w:rsidR="001D233B" w:rsidRPr="009C5A69" w:rsidRDefault="001D233B" w:rsidP="001D2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Лин./Мик.;</w:t>
            </w:r>
          </w:p>
          <w:p w:rsidR="001D233B" w:rsidRPr="009C5A69" w:rsidRDefault="001D233B" w:rsidP="001D2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Фантомное питание +12 VDC Вкл./Выкл., </w:t>
            </w:r>
          </w:p>
          <w:p w:rsidR="00515A30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Чувствительность</w:t>
            </w:r>
            <w:r w:rsidR="00F04510">
              <w:rPr>
                <w:rFonts w:ascii="Times New Roman" w:hAnsi="Times New Roman" w:cs="Times New Roman"/>
                <w:sz w:val="20"/>
              </w:rPr>
              <w:t xml:space="preserve"> в диапазоне 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-50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(2.5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mVrms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) до +10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(2.6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>)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Вход 2 (input 2) сбалансированный клеммный блок, Переключатель:</w:t>
            </w:r>
          </w:p>
          <w:p w:rsidR="001D233B" w:rsidRPr="009C5A69" w:rsidRDefault="00F04510" w:rsidP="001D23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Программируемый Бас-фильтр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150 Гц. - Речь/Ровно, </w:t>
            </w:r>
          </w:p>
          <w:p w:rsidR="001D233B" w:rsidRPr="009C5A69" w:rsidRDefault="001D233B" w:rsidP="001D23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Вкл./Выкл. соединения Лин./50-100В.</w:t>
            </w:r>
          </w:p>
          <w:p w:rsidR="001D233B" w:rsidRPr="009C5A69" w:rsidRDefault="001D233B" w:rsidP="001D23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Вкл./Выкл. подавления сигнала входа 3 -6 дБ., и все остальные входящие сигналы сверх точки перегиба АРУ.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Линейная чувствительность -15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dBu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(50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mVrms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+20.6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dBu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(8.3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>)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Вход 3 (input 3)  не сбалансированный RCA и клеммный блок.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Чувствительность: -24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dBu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(30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mVrms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+16.2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dBu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 (5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Vrms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>)</w:t>
            </w:r>
          </w:p>
          <w:p w:rsidR="009C00DF" w:rsidRDefault="00F0451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275D3">
              <w:rPr>
                <w:rFonts w:ascii="Times New Roman" w:hAnsi="Times New Roman" w:cs="Times New Roman"/>
                <w:b/>
                <w:sz w:val="20"/>
              </w:rPr>
              <w:t>В индукционном усилителе должны</w:t>
            </w:r>
            <w:r w:rsidR="001D233B" w:rsidRPr="009C00DF">
              <w:rPr>
                <w:rFonts w:ascii="Times New Roman" w:hAnsi="Times New Roman" w:cs="Times New Roman"/>
                <w:b/>
                <w:sz w:val="20"/>
              </w:rPr>
              <w:t xml:space="preserve"> быть</w:t>
            </w:r>
            <w:r w:rsidR="009C00DF">
              <w:rPr>
                <w:rFonts w:ascii="Times New Roman" w:hAnsi="Times New Roman" w:cs="Times New Roman"/>
                <w:sz w:val="20"/>
              </w:rPr>
              <w:t>:</w:t>
            </w:r>
          </w:p>
          <w:p w:rsidR="00ED6AF5" w:rsidRDefault="00954CC0" w:rsidP="00ED6A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уферизованный выход для подключения нескольких усилителей. </w:t>
            </w:r>
          </w:p>
          <w:p w:rsidR="00ED6AF5" w:rsidRDefault="001D233B" w:rsidP="00ED6AF5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Должен быть вход для подключения нескольких усилителей. </w:t>
            </w:r>
          </w:p>
          <w:p w:rsidR="00ED6AF5" w:rsidRDefault="001D233B" w:rsidP="00ED6AF5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Должен быть выход для подключения динамика, удалённого светодиода и любого другого устройства питанием 24V для мониторинга работы индукционного поля. </w:t>
            </w:r>
          </w:p>
          <w:p w:rsidR="00ED6AF5" w:rsidRPr="00ED6AF5" w:rsidRDefault="00ED6AF5" w:rsidP="00ED6AF5">
            <w:pPr>
              <w:rPr>
                <w:rFonts w:ascii="Times New Roman" w:hAnsi="Times New Roman" w:cs="Times New Roman"/>
                <w:sz w:val="20"/>
              </w:rPr>
            </w:pPr>
            <w:r w:rsidRPr="00ED6AF5">
              <w:rPr>
                <w:rFonts w:ascii="Times New Roman" w:hAnsi="Times New Roman" w:cs="Times New Roman"/>
                <w:sz w:val="20"/>
              </w:rPr>
              <w:t>Цифровой информационный дисплей – наличие.</w:t>
            </w:r>
          </w:p>
          <w:p w:rsidR="00F04510" w:rsidRDefault="00ED6AF5" w:rsidP="00ED6AF5">
            <w:pPr>
              <w:rPr>
                <w:rFonts w:ascii="Times New Roman" w:hAnsi="Times New Roman" w:cs="Times New Roman"/>
                <w:sz w:val="20"/>
              </w:rPr>
            </w:pPr>
            <w:r w:rsidRPr="00ED6AF5">
              <w:rPr>
                <w:rFonts w:ascii="Times New Roman" w:hAnsi="Times New Roman" w:cs="Times New Roman"/>
                <w:sz w:val="20"/>
              </w:rPr>
              <w:t>Возможность чтения информации с дисплея в полной темноте – наличие.</w:t>
            </w:r>
          </w:p>
          <w:p w:rsidR="00ED6AF5" w:rsidRDefault="00ED6AF5" w:rsidP="00ED6A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Крепление</w:t>
            </w:r>
            <w:r w:rsidRPr="00ED6AF5">
              <w:rPr>
                <w:rFonts w:ascii="Times New Roman" w:hAnsi="Times New Roman" w:cs="Times New Roman"/>
                <w:sz w:val="20"/>
              </w:rPr>
              <w:t xml:space="preserve"> на стену – наличие.</w:t>
            </w:r>
          </w:p>
          <w:p w:rsidR="00BF3355" w:rsidRPr="00BF3355" w:rsidRDefault="00BF3355" w:rsidP="00ED6AF5">
            <w:pPr>
              <w:rPr>
                <w:rFonts w:ascii="Times New Roman" w:hAnsi="Times New Roman" w:cs="Times New Roman"/>
                <w:sz w:val="20"/>
              </w:rPr>
            </w:pPr>
            <w:r w:rsidRPr="00BF3355">
              <w:rPr>
                <w:rFonts w:ascii="Times New Roman" w:hAnsi="Times New Roman" w:cs="Times New Roman"/>
                <w:sz w:val="20"/>
              </w:rPr>
              <w:t>Автоматическое звуковоспроизводящее устройство (звуковой информатор)-наличие.</w:t>
            </w:r>
          </w:p>
          <w:p w:rsidR="00ED6AF5" w:rsidRPr="00BF3355" w:rsidRDefault="00ED6AF5" w:rsidP="00ED6AF5">
            <w:pPr>
              <w:rPr>
                <w:rFonts w:ascii="Times New Roman" w:hAnsi="Times New Roman" w:cs="Times New Roman"/>
                <w:sz w:val="20"/>
              </w:rPr>
            </w:pPr>
            <w:r w:rsidRPr="00BF3355">
              <w:rPr>
                <w:rFonts w:ascii="Times New Roman" w:hAnsi="Times New Roman" w:cs="Times New Roman"/>
                <w:sz w:val="20"/>
              </w:rPr>
              <w:t>Возможность воспроизведения аудиофайлов в формате MP3 – наличие</w:t>
            </w:r>
          </w:p>
          <w:p w:rsidR="00ED6AF5" w:rsidRPr="00BF3355" w:rsidRDefault="00ED6AF5" w:rsidP="00ED6AF5">
            <w:pPr>
              <w:rPr>
                <w:rFonts w:ascii="Times New Roman" w:hAnsi="Times New Roman" w:cs="Times New Roman"/>
                <w:sz w:val="20"/>
              </w:rPr>
            </w:pPr>
            <w:r w:rsidRPr="00BF3355">
              <w:rPr>
                <w:rFonts w:ascii="Times New Roman" w:hAnsi="Times New Roman" w:cs="Times New Roman"/>
                <w:sz w:val="20"/>
              </w:rPr>
              <w:t>Возможность воспроизведения аудиофайлов в формате WMA – наличие</w:t>
            </w:r>
          </w:p>
          <w:p w:rsidR="00ED6AF5" w:rsidRPr="00BF3355" w:rsidRDefault="00954CC0" w:rsidP="00ED6A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D6AF5" w:rsidRPr="00BF3355">
              <w:rPr>
                <w:rFonts w:ascii="Times New Roman" w:hAnsi="Times New Roman" w:cs="Times New Roman"/>
                <w:sz w:val="20"/>
              </w:rPr>
              <w:t xml:space="preserve">озможность беспроводной передачи информации по протоколу </w:t>
            </w:r>
            <w:proofErr w:type="spellStart"/>
            <w:r w:rsidR="00ED6AF5" w:rsidRPr="00BF3355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="00ED6AF5" w:rsidRPr="00BF3355">
              <w:rPr>
                <w:rFonts w:ascii="Times New Roman" w:hAnsi="Times New Roman" w:cs="Times New Roman"/>
                <w:sz w:val="20"/>
              </w:rPr>
              <w:t xml:space="preserve">.      </w:t>
            </w:r>
          </w:p>
          <w:p w:rsidR="00ED6AF5" w:rsidRDefault="00BF3355" w:rsidP="00ED6AF5">
            <w:pPr>
              <w:rPr>
                <w:rFonts w:ascii="Times New Roman" w:hAnsi="Times New Roman" w:cs="Times New Roman"/>
                <w:sz w:val="20"/>
              </w:rPr>
            </w:pPr>
            <w:r w:rsidRPr="00BF3355">
              <w:rPr>
                <w:rFonts w:ascii="Times New Roman" w:hAnsi="Times New Roman" w:cs="Times New Roman"/>
                <w:sz w:val="20"/>
              </w:rPr>
              <w:t xml:space="preserve">Поддерживаемые носители информации – SD карты, MMC карты, USB </w:t>
            </w:r>
            <w:proofErr w:type="spellStart"/>
            <w:r w:rsidRPr="00BF3355">
              <w:rPr>
                <w:rFonts w:ascii="Times New Roman" w:hAnsi="Times New Roman" w:cs="Times New Roman"/>
                <w:sz w:val="20"/>
              </w:rPr>
              <w:t>флеш</w:t>
            </w:r>
            <w:proofErr w:type="spellEnd"/>
            <w:r w:rsidRPr="00BF3355">
              <w:rPr>
                <w:rFonts w:ascii="Times New Roman" w:hAnsi="Times New Roman" w:cs="Times New Roman"/>
                <w:sz w:val="20"/>
              </w:rPr>
              <w:t>-накопители: наличие</w:t>
            </w:r>
          </w:p>
          <w:p w:rsidR="001D233B" w:rsidRPr="009C00DF" w:rsidRDefault="00F04510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C00DF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1D233B" w:rsidRPr="009C00DF">
              <w:rPr>
                <w:rFonts w:ascii="Times New Roman" w:hAnsi="Times New Roman" w:cs="Times New Roman"/>
                <w:b/>
                <w:sz w:val="20"/>
              </w:rPr>
              <w:t>ндукционная система должна иметь следующие регуляторы: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Регулятор метала потери РМП для коррекции уровня сигнала от негативного воздействия металлоконструкций,  переключаемая частотная  точка изгиба (100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Hz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, 500 Hz,1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kHz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 xml:space="preserve">, 2 </w:t>
            </w:r>
            <w:proofErr w:type="spellStart"/>
            <w:r w:rsidRPr="009C5A69">
              <w:rPr>
                <w:rFonts w:ascii="Times New Roman" w:hAnsi="Times New Roman" w:cs="Times New Roman"/>
                <w:sz w:val="20"/>
              </w:rPr>
              <w:t>kHz</w:t>
            </w:r>
            <w:proofErr w:type="spellEnd"/>
            <w:r w:rsidRPr="009C5A69">
              <w:rPr>
                <w:rFonts w:ascii="Times New Roman" w:hAnsi="Times New Roman" w:cs="Times New Roman"/>
                <w:sz w:val="20"/>
              </w:rPr>
              <w:t>)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Переключатель диагностики системы и единого светодиодного </w:t>
            </w:r>
            <w:r w:rsidR="00C7794D" w:rsidRPr="009C5A69">
              <w:rPr>
                <w:rFonts w:ascii="Times New Roman" w:hAnsi="Times New Roman" w:cs="Times New Roman"/>
                <w:sz w:val="20"/>
              </w:rPr>
              <w:t>индикатора (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проверяет соединения, АРУ, выход предусилитель и вход. мощный </w:t>
            </w:r>
            <w:r w:rsidR="00C7794D" w:rsidRPr="009C5A69">
              <w:rPr>
                <w:rFonts w:ascii="Times New Roman" w:hAnsi="Times New Roman" w:cs="Times New Roman"/>
                <w:sz w:val="20"/>
              </w:rPr>
              <w:t>усилитель, встроенная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система диагностики с импульсным сигналом 1 кГц. (встроенный генератор сигнала)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Регулятор тока петли с 4 светодиодными индикаторами градацией  </w:t>
            </w:r>
          </w:p>
          <w:p w:rsidR="00F04510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3 регулятора уровня входного сигнала для входов 1,2,3  с 4  светодиодными индикаторами  градацией   (-18, -6, 0, +12dB)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Регулятор уровня громкости разъема для мониторинга</w:t>
            </w:r>
          </w:p>
          <w:p w:rsidR="001D233B" w:rsidRPr="009C00DF" w:rsidRDefault="00F04510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D233B" w:rsidRPr="009C00DF">
              <w:rPr>
                <w:rFonts w:ascii="Times New Roman" w:hAnsi="Times New Roman" w:cs="Times New Roman"/>
                <w:b/>
                <w:sz w:val="20"/>
              </w:rPr>
              <w:t>Индукционная система должна иметь следующие индикаторы: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Не менее 4 светодиодных индикатора уровня входного сигнала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Светодиодный индикатор тока петли</w:t>
            </w:r>
          </w:p>
          <w:p w:rsidR="001D233B" w:rsidRPr="009C5A69" w:rsidRDefault="001D233B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Светодиодный индикатор обрыва/пика напряжения</w:t>
            </w:r>
          </w:p>
          <w:p w:rsidR="009C5A69" w:rsidRPr="009C5A69" w:rsidRDefault="009C5A69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Светодиодный индикатор обрыва/пика напряжения</w:t>
            </w:r>
          </w:p>
          <w:p w:rsidR="009C5A69" w:rsidRPr="009C5A69" w:rsidRDefault="00F0451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>Ширина должна быть не более 21</w:t>
            </w:r>
            <w:r w:rsidR="00C7794D">
              <w:rPr>
                <w:rFonts w:ascii="Times New Roman" w:hAnsi="Times New Roman" w:cs="Times New Roman"/>
                <w:sz w:val="20"/>
              </w:rPr>
              <w:t>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высота должна быть не более 4</w:t>
            </w:r>
            <w:r w:rsidR="00C7794D">
              <w:rPr>
                <w:rFonts w:ascii="Times New Roman" w:hAnsi="Times New Roman" w:cs="Times New Roman"/>
                <w:sz w:val="20"/>
              </w:rPr>
              <w:t>4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глубина должна быть не более 2</w:t>
            </w:r>
            <w:r w:rsidR="00C7794D">
              <w:rPr>
                <w:rFonts w:ascii="Times New Roman" w:hAnsi="Times New Roman" w:cs="Times New Roman"/>
                <w:sz w:val="20"/>
              </w:rPr>
              <w:t>5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5 мм, вес должен быть не более </w:t>
            </w:r>
            <w:r w:rsidR="00C7794D">
              <w:rPr>
                <w:rFonts w:ascii="Times New Roman" w:hAnsi="Times New Roman" w:cs="Times New Roman"/>
                <w:sz w:val="20"/>
              </w:rPr>
              <w:t>1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>,5 кг.</w:t>
            </w:r>
            <w:r w:rsidR="00013EF7">
              <w:rPr>
                <w:rFonts w:ascii="Times New Roman" w:hAnsi="Times New Roman" w:cs="Times New Roman"/>
                <w:sz w:val="20"/>
              </w:rPr>
              <w:t xml:space="preserve"> Материал корпуса должен быть металл. Наличие не менее трех технологических отверстий на корпусе системы для крепления.</w:t>
            </w:r>
          </w:p>
          <w:p w:rsidR="009C5A69" w:rsidRPr="009C00DF" w:rsidRDefault="00F04510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C5A69" w:rsidRPr="009C00DF">
              <w:rPr>
                <w:rFonts w:ascii="Times New Roman" w:hAnsi="Times New Roman" w:cs="Times New Roman"/>
                <w:b/>
                <w:sz w:val="20"/>
              </w:rPr>
              <w:t>В комплектацию должно входить:</w:t>
            </w:r>
          </w:p>
          <w:p w:rsidR="009C5A69" w:rsidRPr="009C5A69" w:rsidRDefault="009C5A69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Усилитель индукционный не менее 1 шт.</w:t>
            </w:r>
          </w:p>
          <w:p w:rsidR="009C5A69" w:rsidRPr="009C5A69" w:rsidRDefault="009C5A69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Блок питания не менее 1 шт.</w:t>
            </w:r>
          </w:p>
          <w:p w:rsidR="009C5A69" w:rsidRPr="009C5A69" w:rsidRDefault="00341DCE" w:rsidP="009C5A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 клем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>мных блоков</w:t>
            </w:r>
          </w:p>
          <w:p w:rsidR="009C5A69" w:rsidRDefault="009C5A69" w:rsidP="009C5A69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Не менее 4 резиновых ножек</w:t>
            </w:r>
          </w:p>
          <w:p w:rsidR="00ED6AF5" w:rsidRPr="009C5A69" w:rsidRDefault="00ED6AF5" w:rsidP="009C5A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 крепления на стену</w:t>
            </w:r>
          </w:p>
          <w:p w:rsidR="009C5A69" w:rsidRPr="009C5A69" w:rsidRDefault="009C5A69" w:rsidP="009C5A69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Знак доступность для инвалидов по слуху не менее 1 шт.</w:t>
            </w:r>
          </w:p>
          <w:p w:rsidR="009C5A69" w:rsidRDefault="009C5A69" w:rsidP="009C5A69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Инструкция по эксплуатации и паспорт не менее 1 шт.</w:t>
            </w:r>
          </w:p>
          <w:p w:rsidR="008B5800" w:rsidRPr="00824FA7" w:rsidRDefault="008B5800" w:rsidP="009C5A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устройства для регулировки </w:t>
            </w:r>
            <w:r w:rsidR="00514B75">
              <w:rPr>
                <w:rFonts w:ascii="Times New Roman" w:hAnsi="Times New Roman" w:cs="Times New Roman"/>
                <w:sz w:val="20"/>
              </w:rPr>
              <w:t xml:space="preserve">и настройки </w:t>
            </w:r>
            <w:r>
              <w:rPr>
                <w:rFonts w:ascii="Times New Roman" w:hAnsi="Times New Roman" w:cs="Times New Roman"/>
                <w:sz w:val="20"/>
              </w:rPr>
              <w:t>оборудования не менее 1 шт.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04B"/>
    <w:multiLevelType w:val="hybridMultilevel"/>
    <w:tmpl w:val="B2D8B5C0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79F7"/>
    <w:multiLevelType w:val="hybridMultilevel"/>
    <w:tmpl w:val="CD281A82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FE2"/>
    <w:rsid w:val="0000313F"/>
    <w:rsid w:val="00003FEB"/>
    <w:rsid w:val="000040DC"/>
    <w:rsid w:val="000118BC"/>
    <w:rsid w:val="00013EF7"/>
    <w:rsid w:val="000200B3"/>
    <w:rsid w:val="000275D3"/>
    <w:rsid w:val="0002786A"/>
    <w:rsid w:val="00030230"/>
    <w:rsid w:val="00030C2A"/>
    <w:rsid w:val="00031740"/>
    <w:rsid w:val="000322BE"/>
    <w:rsid w:val="00035531"/>
    <w:rsid w:val="00037547"/>
    <w:rsid w:val="000423D9"/>
    <w:rsid w:val="0004306F"/>
    <w:rsid w:val="000473C4"/>
    <w:rsid w:val="000614C8"/>
    <w:rsid w:val="00063275"/>
    <w:rsid w:val="000700B8"/>
    <w:rsid w:val="00073D1E"/>
    <w:rsid w:val="00081887"/>
    <w:rsid w:val="00081C1C"/>
    <w:rsid w:val="00081D44"/>
    <w:rsid w:val="00082925"/>
    <w:rsid w:val="00084714"/>
    <w:rsid w:val="00094063"/>
    <w:rsid w:val="000941EE"/>
    <w:rsid w:val="000A6F18"/>
    <w:rsid w:val="000A75FE"/>
    <w:rsid w:val="000A7EEC"/>
    <w:rsid w:val="000B15B0"/>
    <w:rsid w:val="000B72D5"/>
    <w:rsid w:val="000C0D0B"/>
    <w:rsid w:val="000C2470"/>
    <w:rsid w:val="000D1735"/>
    <w:rsid w:val="000D4AB0"/>
    <w:rsid w:val="000D53A6"/>
    <w:rsid w:val="000D7A66"/>
    <w:rsid w:val="000D7B12"/>
    <w:rsid w:val="000D7D2B"/>
    <w:rsid w:val="000E00E5"/>
    <w:rsid w:val="000E6930"/>
    <w:rsid w:val="000E7DD9"/>
    <w:rsid w:val="000F11D9"/>
    <w:rsid w:val="000F2FBC"/>
    <w:rsid w:val="000F5DA9"/>
    <w:rsid w:val="000F75CD"/>
    <w:rsid w:val="00102557"/>
    <w:rsid w:val="00105361"/>
    <w:rsid w:val="0011032F"/>
    <w:rsid w:val="00110D72"/>
    <w:rsid w:val="00111D27"/>
    <w:rsid w:val="00113ABA"/>
    <w:rsid w:val="00115270"/>
    <w:rsid w:val="001238FB"/>
    <w:rsid w:val="00125D46"/>
    <w:rsid w:val="00133EDD"/>
    <w:rsid w:val="00135260"/>
    <w:rsid w:val="00136398"/>
    <w:rsid w:val="00136A14"/>
    <w:rsid w:val="0013730E"/>
    <w:rsid w:val="00143816"/>
    <w:rsid w:val="00144E2F"/>
    <w:rsid w:val="00146D24"/>
    <w:rsid w:val="001506F2"/>
    <w:rsid w:val="00153AB7"/>
    <w:rsid w:val="00154FD0"/>
    <w:rsid w:val="001603C0"/>
    <w:rsid w:val="001617DA"/>
    <w:rsid w:val="00164391"/>
    <w:rsid w:val="001656D5"/>
    <w:rsid w:val="001670B3"/>
    <w:rsid w:val="00167401"/>
    <w:rsid w:val="001722DE"/>
    <w:rsid w:val="00172338"/>
    <w:rsid w:val="001767AE"/>
    <w:rsid w:val="001808D9"/>
    <w:rsid w:val="001843FD"/>
    <w:rsid w:val="00184B0C"/>
    <w:rsid w:val="00193661"/>
    <w:rsid w:val="00196B79"/>
    <w:rsid w:val="001A0F90"/>
    <w:rsid w:val="001A1EFF"/>
    <w:rsid w:val="001A390D"/>
    <w:rsid w:val="001A39A7"/>
    <w:rsid w:val="001B047E"/>
    <w:rsid w:val="001B2161"/>
    <w:rsid w:val="001B788E"/>
    <w:rsid w:val="001C4980"/>
    <w:rsid w:val="001C5032"/>
    <w:rsid w:val="001C53A2"/>
    <w:rsid w:val="001C7068"/>
    <w:rsid w:val="001C7BBF"/>
    <w:rsid w:val="001D0B09"/>
    <w:rsid w:val="001D233B"/>
    <w:rsid w:val="001D3052"/>
    <w:rsid w:val="001D350F"/>
    <w:rsid w:val="001D39D3"/>
    <w:rsid w:val="001E554C"/>
    <w:rsid w:val="001E72CD"/>
    <w:rsid w:val="001F0985"/>
    <w:rsid w:val="001F2E65"/>
    <w:rsid w:val="001F6CE4"/>
    <w:rsid w:val="00200DF9"/>
    <w:rsid w:val="00200F91"/>
    <w:rsid w:val="0020322C"/>
    <w:rsid w:val="00206A09"/>
    <w:rsid w:val="0020759D"/>
    <w:rsid w:val="0022116D"/>
    <w:rsid w:val="00221885"/>
    <w:rsid w:val="00222D5B"/>
    <w:rsid w:val="00223659"/>
    <w:rsid w:val="002241BA"/>
    <w:rsid w:val="002268E5"/>
    <w:rsid w:val="00231486"/>
    <w:rsid w:val="0023201E"/>
    <w:rsid w:val="00235835"/>
    <w:rsid w:val="002425B5"/>
    <w:rsid w:val="00246ABC"/>
    <w:rsid w:val="0024749D"/>
    <w:rsid w:val="0024784D"/>
    <w:rsid w:val="00250A93"/>
    <w:rsid w:val="00253544"/>
    <w:rsid w:val="00254DE1"/>
    <w:rsid w:val="0025580A"/>
    <w:rsid w:val="00257D9E"/>
    <w:rsid w:val="00261331"/>
    <w:rsid w:val="00264A63"/>
    <w:rsid w:val="0027202B"/>
    <w:rsid w:val="00272D86"/>
    <w:rsid w:val="00272F2E"/>
    <w:rsid w:val="00273154"/>
    <w:rsid w:val="002747A0"/>
    <w:rsid w:val="002824EF"/>
    <w:rsid w:val="00287658"/>
    <w:rsid w:val="00287685"/>
    <w:rsid w:val="0029019C"/>
    <w:rsid w:val="00297A59"/>
    <w:rsid w:val="002A194C"/>
    <w:rsid w:val="002A5AB4"/>
    <w:rsid w:val="002B17F9"/>
    <w:rsid w:val="002B1EE5"/>
    <w:rsid w:val="002B2991"/>
    <w:rsid w:val="002B2E98"/>
    <w:rsid w:val="002B33CB"/>
    <w:rsid w:val="002B4CE6"/>
    <w:rsid w:val="002B6810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3004F2"/>
    <w:rsid w:val="0030234E"/>
    <w:rsid w:val="003023BF"/>
    <w:rsid w:val="00303EE1"/>
    <w:rsid w:val="00304CBA"/>
    <w:rsid w:val="0031263A"/>
    <w:rsid w:val="00312C4F"/>
    <w:rsid w:val="00314A6F"/>
    <w:rsid w:val="0032363A"/>
    <w:rsid w:val="0032430C"/>
    <w:rsid w:val="00324A79"/>
    <w:rsid w:val="0032625A"/>
    <w:rsid w:val="00327D17"/>
    <w:rsid w:val="00335746"/>
    <w:rsid w:val="00341DCE"/>
    <w:rsid w:val="00342A61"/>
    <w:rsid w:val="0034332B"/>
    <w:rsid w:val="0034392B"/>
    <w:rsid w:val="00345BB3"/>
    <w:rsid w:val="003511F2"/>
    <w:rsid w:val="00353287"/>
    <w:rsid w:val="00353DB2"/>
    <w:rsid w:val="00354142"/>
    <w:rsid w:val="00354891"/>
    <w:rsid w:val="00363780"/>
    <w:rsid w:val="00366E1F"/>
    <w:rsid w:val="00367EC8"/>
    <w:rsid w:val="00371C82"/>
    <w:rsid w:val="00376869"/>
    <w:rsid w:val="00377BD7"/>
    <w:rsid w:val="003878A8"/>
    <w:rsid w:val="00387DC5"/>
    <w:rsid w:val="003902A7"/>
    <w:rsid w:val="0039039D"/>
    <w:rsid w:val="003909BE"/>
    <w:rsid w:val="00393C71"/>
    <w:rsid w:val="003972E0"/>
    <w:rsid w:val="003A1A67"/>
    <w:rsid w:val="003A5772"/>
    <w:rsid w:val="003A7AB9"/>
    <w:rsid w:val="003B16E4"/>
    <w:rsid w:val="003B2610"/>
    <w:rsid w:val="003B6447"/>
    <w:rsid w:val="003C12E7"/>
    <w:rsid w:val="003C5AAA"/>
    <w:rsid w:val="003D1A2E"/>
    <w:rsid w:val="003E2AF7"/>
    <w:rsid w:val="003E567D"/>
    <w:rsid w:val="00401AEC"/>
    <w:rsid w:val="0040281E"/>
    <w:rsid w:val="00403A32"/>
    <w:rsid w:val="004062AE"/>
    <w:rsid w:val="00407123"/>
    <w:rsid w:val="004071D8"/>
    <w:rsid w:val="004103F9"/>
    <w:rsid w:val="00412C4B"/>
    <w:rsid w:val="00412E0C"/>
    <w:rsid w:val="00413C17"/>
    <w:rsid w:val="00417106"/>
    <w:rsid w:val="004207F2"/>
    <w:rsid w:val="0042190F"/>
    <w:rsid w:val="00424DD6"/>
    <w:rsid w:val="0043716D"/>
    <w:rsid w:val="004422AB"/>
    <w:rsid w:val="00445105"/>
    <w:rsid w:val="00445320"/>
    <w:rsid w:val="004505EF"/>
    <w:rsid w:val="00450AF1"/>
    <w:rsid w:val="004521C0"/>
    <w:rsid w:val="00453EA4"/>
    <w:rsid w:val="00455A24"/>
    <w:rsid w:val="00457BCC"/>
    <w:rsid w:val="00457C9D"/>
    <w:rsid w:val="00461DB1"/>
    <w:rsid w:val="0046520A"/>
    <w:rsid w:val="00465A29"/>
    <w:rsid w:val="00465F2C"/>
    <w:rsid w:val="00473C42"/>
    <w:rsid w:val="0047661B"/>
    <w:rsid w:val="004838E8"/>
    <w:rsid w:val="00485A13"/>
    <w:rsid w:val="00486764"/>
    <w:rsid w:val="0049367E"/>
    <w:rsid w:val="004A002A"/>
    <w:rsid w:val="004A04B6"/>
    <w:rsid w:val="004A338A"/>
    <w:rsid w:val="004A5C56"/>
    <w:rsid w:val="004A68A9"/>
    <w:rsid w:val="004B0FBE"/>
    <w:rsid w:val="004B273F"/>
    <w:rsid w:val="004B2AB6"/>
    <w:rsid w:val="004B5678"/>
    <w:rsid w:val="004C1057"/>
    <w:rsid w:val="004C1861"/>
    <w:rsid w:val="004C2C94"/>
    <w:rsid w:val="004C57A9"/>
    <w:rsid w:val="004C5A3E"/>
    <w:rsid w:val="004D0CB3"/>
    <w:rsid w:val="004D0EBC"/>
    <w:rsid w:val="004D0F9B"/>
    <w:rsid w:val="004D12DB"/>
    <w:rsid w:val="004D5310"/>
    <w:rsid w:val="004D79F0"/>
    <w:rsid w:val="004D7A58"/>
    <w:rsid w:val="004D7E5F"/>
    <w:rsid w:val="004E0B3F"/>
    <w:rsid w:val="004E1C67"/>
    <w:rsid w:val="004E2411"/>
    <w:rsid w:val="004F048E"/>
    <w:rsid w:val="004F2A2F"/>
    <w:rsid w:val="00501A87"/>
    <w:rsid w:val="00504EBC"/>
    <w:rsid w:val="00506848"/>
    <w:rsid w:val="00510338"/>
    <w:rsid w:val="005135BE"/>
    <w:rsid w:val="0051388E"/>
    <w:rsid w:val="00513FB0"/>
    <w:rsid w:val="00514B75"/>
    <w:rsid w:val="00515A30"/>
    <w:rsid w:val="00517E74"/>
    <w:rsid w:val="005211ED"/>
    <w:rsid w:val="00524278"/>
    <w:rsid w:val="0052499E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76FE"/>
    <w:rsid w:val="005521CA"/>
    <w:rsid w:val="00554ADD"/>
    <w:rsid w:val="0055729F"/>
    <w:rsid w:val="00563E89"/>
    <w:rsid w:val="005679D6"/>
    <w:rsid w:val="00572371"/>
    <w:rsid w:val="0057282C"/>
    <w:rsid w:val="00573E67"/>
    <w:rsid w:val="0057685B"/>
    <w:rsid w:val="00582053"/>
    <w:rsid w:val="005828BB"/>
    <w:rsid w:val="00585B08"/>
    <w:rsid w:val="00591567"/>
    <w:rsid w:val="00592E1D"/>
    <w:rsid w:val="00595527"/>
    <w:rsid w:val="005A0A7C"/>
    <w:rsid w:val="005A24E0"/>
    <w:rsid w:val="005A3B85"/>
    <w:rsid w:val="005A417E"/>
    <w:rsid w:val="005A75A0"/>
    <w:rsid w:val="005B358C"/>
    <w:rsid w:val="005C4BC7"/>
    <w:rsid w:val="005C7E54"/>
    <w:rsid w:val="005D2E14"/>
    <w:rsid w:val="005D32F9"/>
    <w:rsid w:val="005D63D4"/>
    <w:rsid w:val="005E0552"/>
    <w:rsid w:val="005E0BA1"/>
    <w:rsid w:val="005F14B0"/>
    <w:rsid w:val="005F2D00"/>
    <w:rsid w:val="005F2FB5"/>
    <w:rsid w:val="005F3595"/>
    <w:rsid w:val="00601B39"/>
    <w:rsid w:val="006026D8"/>
    <w:rsid w:val="00611ACB"/>
    <w:rsid w:val="0061569F"/>
    <w:rsid w:val="00617CDA"/>
    <w:rsid w:val="00621ABA"/>
    <w:rsid w:val="00623732"/>
    <w:rsid w:val="006238A5"/>
    <w:rsid w:val="006258F7"/>
    <w:rsid w:val="006270DD"/>
    <w:rsid w:val="006272F9"/>
    <w:rsid w:val="0063762B"/>
    <w:rsid w:val="006450E7"/>
    <w:rsid w:val="00646B96"/>
    <w:rsid w:val="00651893"/>
    <w:rsid w:val="006561B3"/>
    <w:rsid w:val="00662E9A"/>
    <w:rsid w:val="0066470A"/>
    <w:rsid w:val="00665D57"/>
    <w:rsid w:val="00672B15"/>
    <w:rsid w:val="006738E2"/>
    <w:rsid w:val="0068003C"/>
    <w:rsid w:val="00680829"/>
    <w:rsid w:val="00684C6B"/>
    <w:rsid w:val="00687EFD"/>
    <w:rsid w:val="006A39CB"/>
    <w:rsid w:val="006A4314"/>
    <w:rsid w:val="006A510C"/>
    <w:rsid w:val="006A58A2"/>
    <w:rsid w:val="006A6665"/>
    <w:rsid w:val="006A6B23"/>
    <w:rsid w:val="006B228A"/>
    <w:rsid w:val="006C1691"/>
    <w:rsid w:val="006C1F3E"/>
    <w:rsid w:val="006C2FB9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57DE"/>
    <w:rsid w:val="006F7520"/>
    <w:rsid w:val="006F7FD9"/>
    <w:rsid w:val="0070539C"/>
    <w:rsid w:val="0071189C"/>
    <w:rsid w:val="00711BA1"/>
    <w:rsid w:val="0071250F"/>
    <w:rsid w:val="00712FE2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312B"/>
    <w:rsid w:val="007335F6"/>
    <w:rsid w:val="00735A73"/>
    <w:rsid w:val="00740118"/>
    <w:rsid w:val="007415F9"/>
    <w:rsid w:val="00741C7F"/>
    <w:rsid w:val="00744838"/>
    <w:rsid w:val="0074744E"/>
    <w:rsid w:val="007569C6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5BF3"/>
    <w:rsid w:val="00776CC7"/>
    <w:rsid w:val="0078399C"/>
    <w:rsid w:val="00784CCA"/>
    <w:rsid w:val="00786E7B"/>
    <w:rsid w:val="00793499"/>
    <w:rsid w:val="007A485A"/>
    <w:rsid w:val="007A5A07"/>
    <w:rsid w:val="007B04FA"/>
    <w:rsid w:val="007B1020"/>
    <w:rsid w:val="007B66CE"/>
    <w:rsid w:val="007C50FC"/>
    <w:rsid w:val="007C6C22"/>
    <w:rsid w:val="007D39A1"/>
    <w:rsid w:val="007D471A"/>
    <w:rsid w:val="007F71FE"/>
    <w:rsid w:val="00800225"/>
    <w:rsid w:val="0080250F"/>
    <w:rsid w:val="0080414E"/>
    <w:rsid w:val="0081057B"/>
    <w:rsid w:val="0081430B"/>
    <w:rsid w:val="00821544"/>
    <w:rsid w:val="008230D0"/>
    <w:rsid w:val="008249B1"/>
    <w:rsid w:val="00826F06"/>
    <w:rsid w:val="00832730"/>
    <w:rsid w:val="0083565A"/>
    <w:rsid w:val="00845377"/>
    <w:rsid w:val="00851900"/>
    <w:rsid w:val="00853E6F"/>
    <w:rsid w:val="00863267"/>
    <w:rsid w:val="00865B2E"/>
    <w:rsid w:val="0086605F"/>
    <w:rsid w:val="008675FA"/>
    <w:rsid w:val="008676A5"/>
    <w:rsid w:val="008676FD"/>
    <w:rsid w:val="00873623"/>
    <w:rsid w:val="0087589F"/>
    <w:rsid w:val="00875BD5"/>
    <w:rsid w:val="00883725"/>
    <w:rsid w:val="00883A52"/>
    <w:rsid w:val="00884C97"/>
    <w:rsid w:val="00886E5C"/>
    <w:rsid w:val="00893576"/>
    <w:rsid w:val="00894C83"/>
    <w:rsid w:val="008952CC"/>
    <w:rsid w:val="00895F2F"/>
    <w:rsid w:val="0089744B"/>
    <w:rsid w:val="00897CC8"/>
    <w:rsid w:val="008A094A"/>
    <w:rsid w:val="008A1BCA"/>
    <w:rsid w:val="008A4BC0"/>
    <w:rsid w:val="008A4FA6"/>
    <w:rsid w:val="008A68FF"/>
    <w:rsid w:val="008A6AA7"/>
    <w:rsid w:val="008A6F5A"/>
    <w:rsid w:val="008A7BC8"/>
    <w:rsid w:val="008B14DD"/>
    <w:rsid w:val="008B2B7E"/>
    <w:rsid w:val="008B2E4F"/>
    <w:rsid w:val="008B385E"/>
    <w:rsid w:val="008B49D7"/>
    <w:rsid w:val="008B5800"/>
    <w:rsid w:val="008B6720"/>
    <w:rsid w:val="008B77C9"/>
    <w:rsid w:val="008C1B76"/>
    <w:rsid w:val="008C2CC0"/>
    <w:rsid w:val="008C4D1C"/>
    <w:rsid w:val="008E1212"/>
    <w:rsid w:val="008E56DF"/>
    <w:rsid w:val="008E7AC6"/>
    <w:rsid w:val="00911513"/>
    <w:rsid w:val="009124AA"/>
    <w:rsid w:val="009146F9"/>
    <w:rsid w:val="009158C0"/>
    <w:rsid w:val="00915937"/>
    <w:rsid w:val="00915AF6"/>
    <w:rsid w:val="00916617"/>
    <w:rsid w:val="00917C54"/>
    <w:rsid w:val="0092231C"/>
    <w:rsid w:val="009223E4"/>
    <w:rsid w:val="00923FF8"/>
    <w:rsid w:val="009277EA"/>
    <w:rsid w:val="00940801"/>
    <w:rsid w:val="009409FD"/>
    <w:rsid w:val="009422B3"/>
    <w:rsid w:val="00942AD9"/>
    <w:rsid w:val="00953707"/>
    <w:rsid w:val="00954CC0"/>
    <w:rsid w:val="00957DE6"/>
    <w:rsid w:val="00960685"/>
    <w:rsid w:val="00962405"/>
    <w:rsid w:val="00970A4F"/>
    <w:rsid w:val="0097510D"/>
    <w:rsid w:val="009758BB"/>
    <w:rsid w:val="00975D22"/>
    <w:rsid w:val="00975EC1"/>
    <w:rsid w:val="0097675A"/>
    <w:rsid w:val="00984EA8"/>
    <w:rsid w:val="00987328"/>
    <w:rsid w:val="00987FA7"/>
    <w:rsid w:val="00991468"/>
    <w:rsid w:val="00992B0F"/>
    <w:rsid w:val="00993717"/>
    <w:rsid w:val="009970E4"/>
    <w:rsid w:val="0099736B"/>
    <w:rsid w:val="009A1D80"/>
    <w:rsid w:val="009A561E"/>
    <w:rsid w:val="009A79BD"/>
    <w:rsid w:val="009B0DCB"/>
    <w:rsid w:val="009B25A8"/>
    <w:rsid w:val="009B2623"/>
    <w:rsid w:val="009B3C94"/>
    <w:rsid w:val="009C00DF"/>
    <w:rsid w:val="009C0974"/>
    <w:rsid w:val="009C0DC2"/>
    <w:rsid w:val="009C19BF"/>
    <w:rsid w:val="009C259B"/>
    <w:rsid w:val="009C49B5"/>
    <w:rsid w:val="009C5A69"/>
    <w:rsid w:val="009C5FF1"/>
    <w:rsid w:val="009D09B2"/>
    <w:rsid w:val="009D2375"/>
    <w:rsid w:val="009D3E0A"/>
    <w:rsid w:val="009D40E4"/>
    <w:rsid w:val="009D53BE"/>
    <w:rsid w:val="009D7144"/>
    <w:rsid w:val="009D7E27"/>
    <w:rsid w:val="009E7140"/>
    <w:rsid w:val="009F07A6"/>
    <w:rsid w:val="009F5CD1"/>
    <w:rsid w:val="009F667D"/>
    <w:rsid w:val="009F6741"/>
    <w:rsid w:val="00A029C7"/>
    <w:rsid w:val="00A02B88"/>
    <w:rsid w:val="00A03288"/>
    <w:rsid w:val="00A03CE1"/>
    <w:rsid w:val="00A10027"/>
    <w:rsid w:val="00A1304D"/>
    <w:rsid w:val="00A21333"/>
    <w:rsid w:val="00A22105"/>
    <w:rsid w:val="00A24F05"/>
    <w:rsid w:val="00A26472"/>
    <w:rsid w:val="00A27AD5"/>
    <w:rsid w:val="00A27B7E"/>
    <w:rsid w:val="00A30E53"/>
    <w:rsid w:val="00A31593"/>
    <w:rsid w:val="00A31A60"/>
    <w:rsid w:val="00A35D64"/>
    <w:rsid w:val="00A37C6D"/>
    <w:rsid w:val="00A475D9"/>
    <w:rsid w:val="00A47B0F"/>
    <w:rsid w:val="00A47C40"/>
    <w:rsid w:val="00A50146"/>
    <w:rsid w:val="00A50735"/>
    <w:rsid w:val="00A53192"/>
    <w:rsid w:val="00A540E0"/>
    <w:rsid w:val="00A54710"/>
    <w:rsid w:val="00A64AA3"/>
    <w:rsid w:val="00A64EC8"/>
    <w:rsid w:val="00A66E9C"/>
    <w:rsid w:val="00A76945"/>
    <w:rsid w:val="00A82262"/>
    <w:rsid w:val="00A859FE"/>
    <w:rsid w:val="00A86D99"/>
    <w:rsid w:val="00A93B9E"/>
    <w:rsid w:val="00A97658"/>
    <w:rsid w:val="00AA411D"/>
    <w:rsid w:val="00AA5A15"/>
    <w:rsid w:val="00AA7F12"/>
    <w:rsid w:val="00AB10B7"/>
    <w:rsid w:val="00AB2865"/>
    <w:rsid w:val="00AB5D32"/>
    <w:rsid w:val="00AC380A"/>
    <w:rsid w:val="00AD0003"/>
    <w:rsid w:val="00AD7191"/>
    <w:rsid w:val="00AD7CF5"/>
    <w:rsid w:val="00AE0E67"/>
    <w:rsid w:val="00AE3E2A"/>
    <w:rsid w:val="00AF2CBD"/>
    <w:rsid w:val="00AF74BB"/>
    <w:rsid w:val="00B03388"/>
    <w:rsid w:val="00B06889"/>
    <w:rsid w:val="00B10E99"/>
    <w:rsid w:val="00B11B0E"/>
    <w:rsid w:val="00B14667"/>
    <w:rsid w:val="00B16A2B"/>
    <w:rsid w:val="00B20CCD"/>
    <w:rsid w:val="00B23386"/>
    <w:rsid w:val="00B2471C"/>
    <w:rsid w:val="00B24B91"/>
    <w:rsid w:val="00B378DD"/>
    <w:rsid w:val="00B37C8C"/>
    <w:rsid w:val="00B42BD9"/>
    <w:rsid w:val="00B42E94"/>
    <w:rsid w:val="00B43812"/>
    <w:rsid w:val="00B518A4"/>
    <w:rsid w:val="00B53D73"/>
    <w:rsid w:val="00B5443B"/>
    <w:rsid w:val="00B619B2"/>
    <w:rsid w:val="00B62C0D"/>
    <w:rsid w:val="00B6476F"/>
    <w:rsid w:val="00B65809"/>
    <w:rsid w:val="00B70C94"/>
    <w:rsid w:val="00B73BB9"/>
    <w:rsid w:val="00B774FC"/>
    <w:rsid w:val="00B779D5"/>
    <w:rsid w:val="00B8015E"/>
    <w:rsid w:val="00B83001"/>
    <w:rsid w:val="00B8409F"/>
    <w:rsid w:val="00B84833"/>
    <w:rsid w:val="00B85F6F"/>
    <w:rsid w:val="00B95DAA"/>
    <w:rsid w:val="00B974C0"/>
    <w:rsid w:val="00BA201C"/>
    <w:rsid w:val="00BA4AA3"/>
    <w:rsid w:val="00BA685E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FD8"/>
    <w:rsid w:val="00BD438B"/>
    <w:rsid w:val="00BD59E6"/>
    <w:rsid w:val="00BD62BA"/>
    <w:rsid w:val="00BE7199"/>
    <w:rsid w:val="00BF3355"/>
    <w:rsid w:val="00BF3AF8"/>
    <w:rsid w:val="00BF43DB"/>
    <w:rsid w:val="00BF661C"/>
    <w:rsid w:val="00BF677E"/>
    <w:rsid w:val="00C022E4"/>
    <w:rsid w:val="00C04264"/>
    <w:rsid w:val="00C05C85"/>
    <w:rsid w:val="00C05F91"/>
    <w:rsid w:val="00C1286C"/>
    <w:rsid w:val="00C14BC7"/>
    <w:rsid w:val="00C21C81"/>
    <w:rsid w:val="00C2231A"/>
    <w:rsid w:val="00C24835"/>
    <w:rsid w:val="00C25F36"/>
    <w:rsid w:val="00C26B8D"/>
    <w:rsid w:val="00C270A1"/>
    <w:rsid w:val="00C30239"/>
    <w:rsid w:val="00C3044A"/>
    <w:rsid w:val="00C3351F"/>
    <w:rsid w:val="00C3460A"/>
    <w:rsid w:val="00C34971"/>
    <w:rsid w:val="00C43502"/>
    <w:rsid w:val="00C4404E"/>
    <w:rsid w:val="00C472B1"/>
    <w:rsid w:val="00C50089"/>
    <w:rsid w:val="00C506A5"/>
    <w:rsid w:val="00C531F3"/>
    <w:rsid w:val="00C5655B"/>
    <w:rsid w:val="00C62F12"/>
    <w:rsid w:val="00C632D1"/>
    <w:rsid w:val="00C6549F"/>
    <w:rsid w:val="00C661F7"/>
    <w:rsid w:val="00C6724E"/>
    <w:rsid w:val="00C67C9E"/>
    <w:rsid w:val="00C67D85"/>
    <w:rsid w:val="00C67DA4"/>
    <w:rsid w:val="00C7308A"/>
    <w:rsid w:val="00C733EB"/>
    <w:rsid w:val="00C74799"/>
    <w:rsid w:val="00C75B21"/>
    <w:rsid w:val="00C7721F"/>
    <w:rsid w:val="00C7757D"/>
    <w:rsid w:val="00C7794D"/>
    <w:rsid w:val="00C8197A"/>
    <w:rsid w:val="00C82AE2"/>
    <w:rsid w:val="00C8350E"/>
    <w:rsid w:val="00C84FEF"/>
    <w:rsid w:val="00C86D4E"/>
    <w:rsid w:val="00C91192"/>
    <w:rsid w:val="00C91C2B"/>
    <w:rsid w:val="00C92B08"/>
    <w:rsid w:val="00C94CBF"/>
    <w:rsid w:val="00C952FC"/>
    <w:rsid w:val="00C96A81"/>
    <w:rsid w:val="00CA11CA"/>
    <w:rsid w:val="00CA44F8"/>
    <w:rsid w:val="00CA56D6"/>
    <w:rsid w:val="00CB1181"/>
    <w:rsid w:val="00CB1D32"/>
    <w:rsid w:val="00CB62AC"/>
    <w:rsid w:val="00CC1195"/>
    <w:rsid w:val="00CC4298"/>
    <w:rsid w:val="00CC6ADC"/>
    <w:rsid w:val="00CD09FC"/>
    <w:rsid w:val="00CE36DA"/>
    <w:rsid w:val="00CE4631"/>
    <w:rsid w:val="00CE4F68"/>
    <w:rsid w:val="00CE4F8B"/>
    <w:rsid w:val="00CE51C0"/>
    <w:rsid w:val="00CF3639"/>
    <w:rsid w:val="00CF47FA"/>
    <w:rsid w:val="00CF64FE"/>
    <w:rsid w:val="00D005BF"/>
    <w:rsid w:val="00D01414"/>
    <w:rsid w:val="00D02018"/>
    <w:rsid w:val="00D020D1"/>
    <w:rsid w:val="00D02FD0"/>
    <w:rsid w:val="00D112E0"/>
    <w:rsid w:val="00D1189A"/>
    <w:rsid w:val="00D16B65"/>
    <w:rsid w:val="00D17E72"/>
    <w:rsid w:val="00D228FB"/>
    <w:rsid w:val="00D22F5B"/>
    <w:rsid w:val="00D264CD"/>
    <w:rsid w:val="00D27A58"/>
    <w:rsid w:val="00D32EDB"/>
    <w:rsid w:val="00D343DE"/>
    <w:rsid w:val="00D3501F"/>
    <w:rsid w:val="00D3630A"/>
    <w:rsid w:val="00D40173"/>
    <w:rsid w:val="00D40A18"/>
    <w:rsid w:val="00D40DFE"/>
    <w:rsid w:val="00D52B09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90B87"/>
    <w:rsid w:val="00D91AFA"/>
    <w:rsid w:val="00D94FAD"/>
    <w:rsid w:val="00DA7017"/>
    <w:rsid w:val="00DB4723"/>
    <w:rsid w:val="00DC0FDF"/>
    <w:rsid w:val="00DC139B"/>
    <w:rsid w:val="00DC4AFA"/>
    <w:rsid w:val="00DC5308"/>
    <w:rsid w:val="00DC6AA9"/>
    <w:rsid w:val="00DC7131"/>
    <w:rsid w:val="00DC7D1B"/>
    <w:rsid w:val="00DD0191"/>
    <w:rsid w:val="00DD16CD"/>
    <w:rsid w:val="00DD5EFA"/>
    <w:rsid w:val="00DD6D5D"/>
    <w:rsid w:val="00DE2585"/>
    <w:rsid w:val="00DE75F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33A2"/>
    <w:rsid w:val="00E17213"/>
    <w:rsid w:val="00E21105"/>
    <w:rsid w:val="00E22304"/>
    <w:rsid w:val="00E254B8"/>
    <w:rsid w:val="00E31770"/>
    <w:rsid w:val="00E31A4D"/>
    <w:rsid w:val="00E328AB"/>
    <w:rsid w:val="00E37D57"/>
    <w:rsid w:val="00E42D79"/>
    <w:rsid w:val="00E44990"/>
    <w:rsid w:val="00E4518D"/>
    <w:rsid w:val="00E47FF5"/>
    <w:rsid w:val="00E500D5"/>
    <w:rsid w:val="00E53519"/>
    <w:rsid w:val="00E545B7"/>
    <w:rsid w:val="00E55D17"/>
    <w:rsid w:val="00E56143"/>
    <w:rsid w:val="00E600EB"/>
    <w:rsid w:val="00E6605E"/>
    <w:rsid w:val="00E67410"/>
    <w:rsid w:val="00E71826"/>
    <w:rsid w:val="00E74B0A"/>
    <w:rsid w:val="00E759B1"/>
    <w:rsid w:val="00E85470"/>
    <w:rsid w:val="00E95C64"/>
    <w:rsid w:val="00EA05C0"/>
    <w:rsid w:val="00EB1D20"/>
    <w:rsid w:val="00EB4E82"/>
    <w:rsid w:val="00EB5DE0"/>
    <w:rsid w:val="00EC0EBD"/>
    <w:rsid w:val="00EC3CB8"/>
    <w:rsid w:val="00EC4A4C"/>
    <w:rsid w:val="00ED3283"/>
    <w:rsid w:val="00ED44D3"/>
    <w:rsid w:val="00ED5248"/>
    <w:rsid w:val="00ED6AF5"/>
    <w:rsid w:val="00EF5810"/>
    <w:rsid w:val="00F0097E"/>
    <w:rsid w:val="00F01E8E"/>
    <w:rsid w:val="00F04510"/>
    <w:rsid w:val="00F10BA9"/>
    <w:rsid w:val="00F1478F"/>
    <w:rsid w:val="00F15596"/>
    <w:rsid w:val="00F1721D"/>
    <w:rsid w:val="00F20578"/>
    <w:rsid w:val="00F22FB1"/>
    <w:rsid w:val="00F27CDC"/>
    <w:rsid w:val="00F30F68"/>
    <w:rsid w:val="00F33718"/>
    <w:rsid w:val="00F33F5C"/>
    <w:rsid w:val="00F3458D"/>
    <w:rsid w:val="00F35D31"/>
    <w:rsid w:val="00F36DC0"/>
    <w:rsid w:val="00F375FC"/>
    <w:rsid w:val="00F42720"/>
    <w:rsid w:val="00F44B22"/>
    <w:rsid w:val="00F47019"/>
    <w:rsid w:val="00F54BA6"/>
    <w:rsid w:val="00F578DE"/>
    <w:rsid w:val="00F60BC0"/>
    <w:rsid w:val="00F71A1E"/>
    <w:rsid w:val="00F73EE5"/>
    <w:rsid w:val="00F76F98"/>
    <w:rsid w:val="00F80E76"/>
    <w:rsid w:val="00F81138"/>
    <w:rsid w:val="00F856E7"/>
    <w:rsid w:val="00F857A6"/>
    <w:rsid w:val="00F86E74"/>
    <w:rsid w:val="00F86FB2"/>
    <w:rsid w:val="00F91CE7"/>
    <w:rsid w:val="00F94D0E"/>
    <w:rsid w:val="00F96BC4"/>
    <w:rsid w:val="00FA00D9"/>
    <w:rsid w:val="00FA1DDB"/>
    <w:rsid w:val="00FA29B5"/>
    <w:rsid w:val="00FB13E2"/>
    <w:rsid w:val="00FB2029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60AC"/>
    <w:rsid w:val="00FD6683"/>
    <w:rsid w:val="00FE06B2"/>
    <w:rsid w:val="00FE263A"/>
    <w:rsid w:val="00FE3015"/>
    <w:rsid w:val="00FE3EFA"/>
    <w:rsid w:val="00FE46BE"/>
    <w:rsid w:val="00FE5147"/>
    <w:rsid w:val="00FE5E5E"/>
    <w:rsid w:val="00FE6CA3"/>
    <w:rsid w:val="00FE7722"/>
    <w:rsid w:val="00FF0EC3"/>
    <w:rsid w:val="00FF287C"/>
    <w:rsid w:val="00FF2A54"/>
    <w:rsid w:val="00FF3114"/>
    <w:rsid w:val="00FF4711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6195"/>
  <w15:docId w15:val="{7F27D3D9-66D5-4CA8-9D3E-E505991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Индукционная система Univox PLS Х1</dc:title>
  <dc:creator>1</dc:creator>
  <cp:keywords>Технические характеристики Индукционной системы Univox PLS Х1</cp:keywords>
  <cp:lastModifiedBy>1</cp:lastModifiedBy>
  <cp:revision>10</cp:revision>
  <dcterms:created xsi:type="dcterms:W3CDTF">2018-05-23T09:30:00Z</dcterms:created>
  <dcterms:modified xsi:type="dcterms:W3CDTF">2020-01-28T13:50:00Z</dcterms:modified>
</cp:coreProperties>
</file>